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873BA" w14:textId="6DA6BC44" w:rsidR="009D4FB7" w:rsidRPr="009D4FB7" w:rsidRDefault="009D4FB7" w:rsidP="005507A4">
      <w:pPr>
        <w:pStyle w:val="Heading1"/>
        <w:spacing w:after="0"/>
        <w:jc w:val="center"/>
        <w:rPr>
          <w:color w:val="385623" w:themeColor="accent6" w:themeShade="80"/>
        </w:rPr>
      </w:pPr>
      <w:r w:rsidRPr="009D4FB7">
        <w:rPr>
          <w:color w:val="385623" w:themeColor="accent6" w:themeShade="80"/>
        </w:rPr>
        <w:t>meeting Minutes</w:t>
      </w:r>
    </w:p>
    <w:tbl>
      <w:tblPr>
        <w:tblStyle w:val="TableGrid"/>
        <w:tblW w:w="4966"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9296"/>
      </w:tblGrid>
      <w:tr w:rsidR="009D4FB7" w:rsidRPr="00A20344" w14:paraId="63BBA49A" w14:textId="77777777" w:rsidTr="009D4FB7">
        <w:trPr>
          <w:trHeight w:val="75"/>
        </w:trPr>
        <w:tc>
          <w:tcPr>
            <w:tcW w:w="9296" w:type="dxa"/>
          </w:tcPr>
          <w:p w14:paraId="1DFC85E2" w14:textId="77777777" w:rsidR="009D4FB7" w:rsidRPr="00082880" w:rsidRDefault="009D4FB7" w:rsidP="001B1FE4">
            <w:pPr>
              <w:pStyle w:val="Heading2"/>
              <w:spacing w:after="0"/>
              <w:jc w:val="center"/>
              <w:rPr>
                <w:color w:val="538135" w:themeColor="accent6" w:themeShade="BF"/>
                <w:sz w:val="12"/>
                <w:szCs w:val="12"/>
              </w:rPr>
            </w:pPr>
          </w:p>
          <w:p w14:paraId="7BA8E45F" w14:textId="77777777" w:rsidR="009D4FB7" w:rsidRPr="00A842AA" w:rsidRDefault="009D4FB7" w:rsidP="001B1FE4">
            <w:pPr>
              <w:pStyle w:val="Heading2"/>
              <w:spacing w:after="0"/>
              <w:jc w:val="center"/>
              <w:rPr>
                <w:color w:val="538135" w:themeColor="accent6" w:themeShade="BF"/>
              </w:rPr>
            </w:pPr>
            <w:r w:rsidRPr="00A842AA">
              <w:rPr>
                <w:color w:val="538135" w:themeColor="accent6" w:themeShade="BF"/>
              </w:rPr>
              <w:t xml:space="preserve">Consortium for Medical Marijuana Clinical Outcomes Research: </w:t>
            </w:r>
          </w:p>
          <w:p w14:paraId="194E1656" w14:textId="77777777" w:rsidR="009D4FB7" w:rsidRPr="00A20344" w:rsidRDefault="009D4FB7" w:rsidP="001B1FE4">
            <w:pPr>
              <w:pStyle w:val="Heading2"/>
              <w:spacing w:after="0"/>
              <w:jc w:val="center"/>
            </w:pPr>
            <w:r>
              <w:rPr>
                <w:color w:val="538135" w:themeColor="accent6" w:themeShade="BF"/>
              </w:rPr>
              <w:t xml:space="preserve">Minutes of the </w:t>
            </w:r>
            <w:r w:rsidRPr="00A842AA">
              <w:rPr>
                <w:color w:val="538135" w:themeColor="accent6" w:themeShade="BF"/>
              </w:rPr>
              <w:t>Inaugural Board Meeting</w:t>
            </w:r>
          </w:p>
        </w:tc>
      </w:tr>
      <w:tr w:rsidR="009D4FB7" w:rsidRPr="00A20344" w14:paraId="34FB36FB" w14:textId="77777777" w:rsidTr="009D4FB7">
        <w:trPr>
          <w:trHeight w:val="787"/>
        </w:trPr>
        <w:tc>
          <w:tcPr>
            <w:tcW w:w="9296" w:type="dxa"/>
          </w:tcPr>
          <w:p w14:paraId="30A68D1A" w14:textId="77777777" w:rsidR="009D4FB7" w:rsidRDefault="009D4FB7" w:rsidP="001B1FE4">
            <w:pPr>
              <w:pStyle w:val="Heading2"/>
              <w:spacing w:after="0"/>
              <w:jc w:val="center"/>
              <w:rPr>
                <w:color w:val="auto"/>
              </w:rPr>
            </w:pPr>
            <w:r>
              <w:rPr>
                <w:color w:val="auto"/>
              </w:rPr>
              <w:t>Monday, August 19, 2019</w:t>
            </w:r>
          </w:p>
          <w:p w14:paraId="007FDA2B" w14:textId="77777777" w:rsidR="009D4FB7" w:rsidRPr="00A42FC8" w:rsidRDefault="009D4FB7" w:rsidP="001B1FE4">
            <w:pPr>
              <w:pStyle w:val="Heading2"/>
              <w:spacing w:after="0"/>
              <w:jc w:val="center"/>
              <w:rPr>
                <w:b w:val="0"/>
                <w:color w:val="auto"/>
                <w:sz w:val="24"/>
                <w:szCs w:val="24"/>
              </w:rPr>
            </w:pPr>
            <w:r w:rsidRPr="00A42FC8">
              <w:rPr>
                <w:b w:val="0"/>
                <w:color w:val="auto"/>
                <w:sz w:val="24"/>
                <w:szCs w:val="24"/>
              </w:rPr>
              <w:t>Clinical and Translational Research Building (CTRB), Room 2161</w:t>
            </w:r>
          </w:p>
          <w:p w14:paraId="35811B25" w14:textId="2654C1FB" w:rsidR="009D4FB7" w:rsidRPr="009D4FB7" w:rsidRDefault="009D4FB7" w:rsidP="009D4FB7">
            <w:pPr>
              <w:pStyle w:val="Heading2"/>
              <w:spacing w:after="0"/>
              <w:jc w:val="center"/>
              <w:rPr>
                <w:b w:val="0"/>
                <w:color w:val="auto"/>
                <w:sz w:val="24"/>
                <w:szCs w:val="24"/>
              </w:rPr>
            </w:pPr>
            <w:r w:rsidRPr="00A42FC8">
              <w:rPr>
                <w:b w:val="0"/>
                <w:color w:val="auto"/>
                <w:sz w:val="24"/>
                <w:szCs w:val="24"/>
              </w:rPr>
              <w:t>2004 Mowry Road, University of Florida, Gainesville, FL 32610</w:t>
            </w:r>
          </w:p>
        </w:tc>
      </w:tr>
      <w:tr w:rsidR="009D4FB7" w:rsidRPr="009D4FB7" w14:paraId="0C7B1A7F" w14:textId="77777777" w:rsidTr="009D4FB7">
        <w:tblPrEx>
          <w:tblCellMar>
            <w:bottom w:w="0" w:type="dxa"/>
          </w:tblCellMar>
          <w:tblLook w:val="04A0" w:firstRow="1" w:lastRow="0" w:firstColumn="1" w:lastColumn="0" w:noHBand="0" w:noVBand="1"/>
        </w:tblPrEx>
        <w:trPr>
          <w:trHeight w:val="787"/>
        </w:trPr>
        <w:tc>
          <w:tcPr>
            <w:tcW w:w="9296" w:type="dxa"/>
          </w:tcPr>
          <w:p w14:paraId="1984BFBF" w14:textId="046137C2" w:rsidR="009D4FB7" w:rsidRPr="009D4FB7" w:rsidRDefault="009D4FB7" w:rsidP="001B1FE4">
            <w:pPr>
              <w:pStyle w:val="Heading2"/>
              <w:spacing w:after="0"/>
              <w:rPr>
                <w:b w:val="0"/>
                <w:color w:val="auto"/>
                <w:sz w:val="20"/>
                <w:szCs w:val="20"/>
                <w:u w:val="single"/>
              </w:rPr>
            </w:pPr>
            <w:r w:rsidRPr="009D4FB7">
              <w:rPr>
                <w:b w:val="0"/>
                <w:color w:val="auto"/>
                <w:sz w:val="20"/>
                <w:szCs w:val="20"/>
                <w:u w:val="single"/>
              </w:rPr>
              <w:t>Board Members Present:</w:t>
            </w:r>
          </w:p>
          <w:p w14:paraId="14BCBEB5" w14:textId="68ACDCBC" w:rsidR="009D4FB7" w:rsidRPr="009D4FB7" w:rsidRDefault="009D4FB7" w:rsidP="001B1FE4">
            <w:pPr>
              <w:pStyle w:val="Heading2"/>
              <w:spacing w:after="0"/>
              <w:rPr>
                <w:b w:val="0"/>
                <w:color w:val="auto"/>
                <w:sz w:val="20"/>
                <w:szCs w:val="20"/>
              </w:rPr>
            </w:pPr>
            <w:r w:rsidRPr="009D4FB7">
              <w:rPr>
                <w:b w:val="0"/>
                <w:color w:val="auto"/>
                <w:sz w:val="20"/>
                <w:szCs w:val="20"/>
              </w:rPr>
              <w:t>Roger Fillingim, PhD (Elected Chair on August 19, 2019)</w:t>
            </w:r>
          </w:p>
          <w:p w14:paraId="27ECE1B3" w14:textId="0D8EE4F3" w:rsidR="009D4FB7" w:rsidRPr="009D4FB7" w:rsidRDefault="009D4FB7" w:rsidP="001B1FE4">
            <w:pPr>
              <w:pStyle w:val="Heading2"/>
              <w:spacing w:after="0"/>
              <w:rPr>
                <w:b w:val="0"/>
                <w:color w:val="auto"/>
                <w:sz w:val="20"/>
                <w:szCs w:val="20"/>
              </w:rPr>
            </w:pPr>
            <w:r w:rsidRPr="009D4FB7">
              <w:rPr>
                <w:b w:val="0"/>
                <w:color w:val="auto"/>
                <w:sz w:val="20"/>
                <w:szCs w:val="20"/>
              </w:rPr>
              <w:t>Daniel Flynn, PhD (Elected Vice Chair on August 19, 2019)</w:t>
            </w:r>
          </w:p>
          <w:p w14:paraId="459B4F7E" w14:textId="0369E6A1" w:rsidR="009D4FB7" w:rsidRPr="009D4FB7" w:rsidRDefault="009D4FB7" w:rsidP="001B1FE4">
            <w:pPr>
              <w:pStyle w:val="Heading2"/>
              <w:spacing w:after="0"/>
              <w:rPr>
                <w:b w:val="0"/>
                <w:color w:val="auto"/>
                <w:sz w:val="20"/>
                <w:szCs w:val="20"/>
              </w:rPr>
            </w:pPr>
            <w:r w:rsidRPr="009D4FB7">
              <w:rPr>
                <w:b w:val="0"/>
                <w:color w:val="auto"/>
                <w:sz w:val="20"/>
                <w:szCs w:val="20"/>
              </w:rPr>
              <w:t xml:space="preserve">Eric Holmes, PhD [attended via web-conference] </w:t>
            </w:r>
          </w:p>
          <w:p w14:paraId="724568D7" w14:textId="7A1315EC" w:rsidR="009D4FB7" w:rsidRPr="009D4FB7" w:rsidRDefault="009D4FB7" w:rsidP="001B1FE4">
            <w:pPr>
              <w:pStyle w:val="Heading2"/>
              <w:spacing w:after="0"/>
              <w:rPr>
                <w:b w:val="0"/>
                <w:color w:val="auto"/>
                <w:sz w:val="20"/>
                <w:szCs w:val="20"/>
              </w:rPr>
            </w:pPr>
            <w:r w:rsidRPr="009D4FB7">
              <w:rPr>
                <w:b w:val="0"/>
                <w:color w:val="auto"/>
                <w:sz w:val="20"/>
                <w:szCs w:val="20"/>
              </w:rPr>
              <w:t>Cindy Hughes Harris, PhD</w:t>
            </w:r>
          </w:p>
          <w:p w14:paraId="6BD3F8AA" w14:textId="21DC25F3" w:rsidR="009D4FB7" w:rsidRPr="009D4FB7" w:rsidRDefault="009D4FB7" w:rsidP="001B1FE4">
            <w:pPr>
              <w:pStyle w:val="Heading2"/>
              <w:spacing w:after="0"/>
              <w:rPr>
                <w:b w:val="0"/>
                <w:color w:val="auto"/>
                <w:sz w:val="20"/>
                <w:szCs w:val="20"/>
              </w:rPr>
            </w:pPr>
            <w:r w:rsidRPr="009D4FB7">
              <w:rPr>
                <w:b w:val="0"/>
                <w:color w:val="auto"/>
                <w:sz w:val="20"/>
                <w:szCs w:val="20"/>
              </w:rPr>
              <w:t>Dalton Dietrich, PhD</w:t>
            </w:r>
          </w:p>
          <w:p w14:paraId="3DF775A3" w14:textId="415E300C" w:rsidR="009D4FB7" w:rsidRPr="009D4FB7" w:rsidRDefault="009D4FB7" w:rsidP="001B1FE4">
            <w:pPr>
              <w:pStyle w:val="Heading2"/>
              <w:spacing w:after="0"/>
              <w:rPr>
                <w:b w:val="0"/>
                <w:color w:val="auto"/>
                <w:sz w:val="20"/>
                <w:szCs w:val="20"/>
              </w:rPr>
            </w:pPr>
            <w:r w:rsidRPr="009D4FB7">
              <w:rPr>
                <w:b w:val="0"/>
                <w:color w:val="auto"/>
                <w:sz w:val="20"/>
                <w:szCs w:val="20"/>
              </w:rPr>
              <w:t>Martha Rosenthal, PhD</w:t>
            </w:r>
          </w:p>
          <w:p w14:paraId="5968CCFF" w14:textId="5D566CAF" w:rsidR="009D4FB7" w:rsidRPr="009D4FB7" w:rsidRDefault="009D4FB7" w:rsidP="001B1FE4">
            <w:pPr>
              <w:pStyle w:val="Heading2"/>
              <w:spacing w:after="0"/>
              <w:rPr>
                <w:b w:val="0"/>
                <w:color w:val="auto"/>
                <w:sz w:val="20"/>
                <w:szCs w:val="20"/>
              </w:rPr>
            </w:pPr>
            <w:r w:rsidRPr="009D4FB7">
              <w:rPr>
                <w:b w:val="0"/>
                <w:color w:val="auto"/>
                <w:sz w:val="20"/>
                <w:szCs w:val="20"/>
              </w:rPr>
              <w:t xml:space="preserve">Timothy Gilbertson, PhD </w:t>
            </w:r>
          </w:p>
          <w:p w14:paraId="248D4A39" w14:textId="77777777" w:rsidR="009D4FB7" w:rsidRPr="009D4FB7" w:rsidRDefault="009D4FB7" w:rsidP="001B1FE4">
            <w:pPr>
              <w:pStyle w:val="Heading2"/>
              <w:spacing w:after="0"/>
              <w:rPr>
                <w:b w:val="0"/>
                <w:color w:val="auto"/>
                <w:sz w:val="20"/>
                <w:szCs w:val="20"/>
              </w:rPr>
            </w:pPr>
          </w:p>
          <w:p w14:paraId="5B6542A6" w14:textId="77777777" w:rsidR="009D4FB7" w:rsidRPr="009D4FB7" w:rsidRDefault="009D4FB7" w:rsidP="001B1FE4">
            <w:pPr>
              <w:pStyle w:val="Heading2"/>
              <w:spacing w:after="0"/>
              <w:rPr>
                <w:b w:val="0"/>
                <w:color w:val="auto"/>
                <w:sz w:val="20"/>
                <w:szCs w:val="20"/>
                <w:u w:val="single"/>
              </w:rPr>
            </w:pPr>
            <w:r w:rsidRPr="009D4FB7">
              <w:rPr>
                <w:b w:val="0"/>
                <w:color w:val="auto"/>
                <w:sz w:val="20"/>
                <w:szCs w:val="20"/>
                <w:u w:val="single"/>
              </w:rPr>
              <w:t>Invited Presenters in Attendance:</w:t>
            </w:r>
          </w:p>
          <w:p w14:paraId="56BAC141" w14:textId="332B6151" w:rsidR="009D4FB7" w:rsidRPr="009D4FB7" w:rsidRDefault="009D4FB7" w:rsidP="001B1FE4">
            <w:pPr>
              <w:pStyle w:val="Heading2"/>
              <w:spacing w:after="0"/>
              <w:rPr>
                <w:b w:val="0"/>
                <w:color w:val="auto"/>
                <w:sz w:val="20"/>
                <w:szCs w:val="20"/>
              </w:rPr>
            </w:pPr>
            <w:r w:rsidRPr="009D4FB7">
              <w:rPr>
                <w:b w:val="0"/>
                <w:color w:val="auto"/>
                <w:sz w:val="20"/>
                <w:szCs w:val="20"/>
              </w:rPr>
              <w:t>David Lewis</w:t>
            </w:r>
          </w:p>
          <w:p w14:paraId="5594CA7B" w14:textId="0773DD2E" w:rsidR="009D4FB7" w:rsidRPr="009D4FB7" w:rsidRDefault="009D4FB7" w:rsidP="001B1FE4">
            <w:pPr>
              <w:pStyle w:val="Heading2"/>
              <w:spacing w:after="0"/>
              <w:rPr>
                <w:b w:val="0"/>
                <w:color w:val="auto"/>
                <w:sz w:val="20"/>
                <w:szCs w:val="20"/>
              </w:rPr>
            </w:pPr>
            <w:r w:rsidRPr="009D4FB7">
              <w:rPr>
                <w:b w:val="0"/>
                <w:color w:val="auto"/>
                <w:sz w:val="20"/>
                <w:szCs w:val="20"/>
              </w:rPr>
              <w:t>David Nelson, MD</w:t>
            </w:r>
          </w:p>
          <w:p w14:paraId="4828B1CA" w14:textId="6BE09E3B" w:rsidR="009D4FB7" w:rsidRPr="009D4FB7" w:rsidRDefault="009D4FB7" w:rsidP="001B1FE4">
            <w:pPr>
              <w:pStyle w:val="Heading2"/>
              <w:spacing w:after="0"/>
              <w:rPr>
                <w:b w:val="0"/>
                <w:color w:val="auto"/>
                <w:sz w:val="20"/>
                <w:szCs w:val="20"/>
              </w:rPr>
            </w:pPr>
            <w:r w:rsidRPr="009D4FB7">
              <w:rPr>
                <w:b w:val="0"/>
                <w:color w:val="auto"/>
                <w:sz w:val="20"/>
                <w:szCs w:val="20"/>
              </w:rPr>
              <w:t>Almut Winterstein, PhD (Appointed Consortium Director on August 19, 2019)</w:t>
            </w:r>
          </w:p>
          <w:p w14:paraId="5C397BCE" w14:textId="2679B656" w:rsidR="009D4FB7" w:rsidRPr="009D4FB7" w:rsidRDefault="009D4FB7" w:rsidP="001B1FE4">
            <w:pPr>
              <w:pStyle w:val="Heading2"/>
              <w:spacing w:after="0"/>
              <w:rPr>
                <w:b w:val="0"/>
                <w:color w:val="auto"/>
                <w:sz w:val="20"/>
                <w:szCs w:val="20"/>
              </w:rPr>
            </w:pPr>
            <w:r w:rsidRPr="009D4FB7">
              <w:rPr>
                <w:b w:val="0"/>
                <w:color w:val="auto"/>
                <w:sz w:val="20"/>
                <w:szCs w:val="20"/>
              </w:rPr>
              <w:t>Robert Cook, MD, MPH (Appointed Associate Consortium Director on August 19, 2019)</w:t>
            </w:r>
          </w:p>
          <w:p w14:paraId="244F7D7B" w14:textId="77777777" w:rsidR="009D4FB7" w:rsidRPr="009D4FB7" w:rsidRDefault="009D4FB7" w:rsidP="001B1FE4">
            <w:pPr>
              <w:pStyle w:val="Heading2"/>
              <w:spacing w:after="0"/>
              <w:rPr>
                <w:b w:val="0"/>
                <w:color w:val="auto"/>
                <w:sz w:val="20"/>
                <w:szCs w:val="20"/>
                <w:u w:val="single"/>
              </w:rPr>
            </w:pPr>
          </w:p>
          <w:p w14:paraId="188DA3E3" w14:textId="77777777" w:rsidR="009D4FB7" w:rsidRPr="009D4FB7" w:rsidRDefault="009D4FB7" w:rsidP="001B1FE4">
            <w:pPr>
              <w:pStyle w:val="Heading2"/>
              <w:spacing w:after="0"/>
              <w:rPr>
                <w:b w:val="0"/>
                <w:color w:val="auto"/>
                <w:sz w:val="20"/>
                <w:szCs w:val="20"/>
                <w:u w:val="single"/>
              </w:rPr>
            </w:pPr>
            <w:r w:rsidRPr="009D4FB7">
              <w:rPr>
                <w:b w:val="0"/>
                <w:color w:val="auto"/>
                <w:sz w:val="20"/>
                <w:szCs w:val="20"/>
                <w:u w:val="single"/>
              </w:rPr>
              <w:t>Other Attendees:</w:t>
            </w:r>
          </w:p>
          <w:p w14:paraId="0CD50AE4" w14:textId="77777777" w:rsidR="009D4FB7" w:rsidRPr="009D4FB7" w:rsidRDefault="009D4FB7" w:rsidP="001B1FE4">
            <w:pPr>
              <w:pStyle w:val="Heading2"/>
              <w:spacing w:after="0"/>
              <w:rPr>
                <w:b w:val="0"/>
                <w:color w:val="auto"/>
                <w:sz w:val="20"/>
                <w:szCs w:val="20"/>
              </w:rPr>
            </w:pPr>
            <w:r w:rsidRPr="009D4FB7">
              <w:rPr>
                <w:b w:val="0"/>
                <w:color w:val="auto"/>
                <w:sz w:val="20"/>
                <w:szCs w:val="20"/>
              </w:rPr>
              <w:t>Yan Wang</w:t>
            </w:r>
          </w:p>
          <w:p w14:paraId="640F94FB" w14:textId="77777777" w:rsidR="009D4FB7" w:rsidRPr="009D4FB7" w:rsidRDefault="009D4FB7" w:rsidP="001B1FE4">
            <w:pPr>
              <w:pStyle w:val="Heading2"/>
              <w:spacing w:after="0"/>
              <w:rPr>
                <w:b w:val="0"/>
                <w:color w:val="auto"/>
                <w:sz w:val="20"/>
                <w:szCs w:val="20"/>
              </w:rPr>
            </w:pPr>
            <w:r w:rsidRPr="009D4FB7">
              <w:rPr>
                <w:b w:val="0"/>
                <w:color w:val="auto"/>
                <w:sz w:val="20"/>
                <w:szCs w:val="20"/>
              </w:rPr>
              <w:t>Juan Hincapie-Castillo</w:t>
            </w:r>
          </w:p>
          <w:p w14:paraId="44D35E50" w14:textId="77777777" w:rsidR="009D4FB7" w:rsidRPr="009D4FB7" w:rsidRDefault="009D4FB7" w:rsidP="001B1FE4">
            <w:pPr>
              <w:pStyle w:val="Heading2"/>
              <w:spacing w:after="0"/>
              <w:rPr>
                <w:b w:val="0"/>
                <w:color w:val="auto"/>
                <w:sz w:val="20"/>
                <w:szCs w:val="20"/>
              </w:rPr>
            </w:pPr>
            <w:r w:rsidRPr="009D4FB7">
              <w:rPr>
                <w:b w:val="0"/>
                <w:color w:val="auto"/>
                <w:sz w:val="20"/>
                <w:szCs w:val="20"/>
              </w:rPr>
              <w:t>Amie Goodin</w:t>
            </w:r>
          </w:p>
          <w:p w14:paraId="7BD609F0" w14:textId="77777777" w:rsidR="009D4FB7" w:rsidRPr="009D4FB7" w:rsidRDefault="009D4FB7" w:rsidP="001B1FE4">
            <w:pPr>
              <w:pStyle w:val="Heading2"/>
              <w:spacing w:after="0"/>
              <w:rPr>
                <w:b w:val="0"/>
                <w:color w:val="auto"/>
                <w:sz w:val="20"/>
                <w:szCs w:val="20"/>
              </w:rPr>
            </w:pPr>
            <w:r w:rsidRPr="009D4FB7">
              <w:rPr>
                <w:b w:val="0"/>
                <w:color w:val="auto"/>
                <w:sz w:val="20"/>
                <w:szCs w:val="20"/>
              </w:rPr>
              <w:t>Sebastian Jugl</w:t>
            </w:r>
          </w:p>
          <w:p w14:paraId="5D482516" w14:textId="77777777" w:rsidR="009D4FB7" w:rsidRPr="009D4FB7" w:rsidRDefault="009D4FB7" w:rsidP="001B1FE4">
            <w:pPr>
              <w:pStyle w:val="Heading2"/>
              <w:spacing w:after="0"/>
              <w:rPr>
                <w:b w:val="0"/>
                <w:color w:val="auto"/>
                <w:sz w:val="20"/>
                <w:szCs w:val="20"/>
              </w:rPr>
            </w:pPr>
            <w:r w:rsidRPr="009D4FB7">
              <w:rPr>
                <w:b w:val="0"/>
                <w:color w:val="auto"/>
                <w:sz w:val="20"/>
                <w:szCs w:val="20"/>
              </w:rPr>
              <w:t>2 HOBI faculty members</w:t>
            </w:r>
          </w:p>
          <w:p w14:paraId="33C3A239" w14:textId="77777777" w:rsidR="009D4FB7" w:rsidRPr="009D4FB7" w:rsidRDefault="009D4FB7" w:rsidP="001B1FE4">
            <w:pPr>
              <w:pStyle w:val="Heading2"/>
              <w:spacing w:after="0"/>
              <w:rPr>
                <w:b w:val="0"/>
                <w:color w:val="auto"/>
                <w:sz w:val="20"/>
                <w:szCs w:val="20"/>
              </w:rPr>
            </w:pPr>
            <w:r w:rsidRPr="009D4FB7">
              <w:rPr>
                <w:b w:val="0"/>
                <w:color w:val="auto"/>
                <w:sz w:val="20"/>
                <w:szCs w:val="20"/>
              </w:rPr>
              <w:t>1 COP dual-pharmacy/graduate student</w:t>
            </w:r>
          </w:p>
          <w:p w14:paraId="73332764" w14:textId="77777777" w:rsidR="009D4FB7" w:rsidRPr="009D4FB7" w:rsidRDefault="009D4FB7" w:rsidP="001B1FE4">
            <w:pPr>
              <w:pStyle w:val="Heading2"/>
              <w:spacing w:after="0"/>
              <w:rPr>
                <w:b w:val="0"/>
                <w:color w:val="auto"/>
                <w:sz w:val="20"/>
                <w:szCs w:val="20"/>
              </w:rPr>
            </w:pPr>
          </w:p>
        </w:tc>
      </w:tr>
    </w:tbl>
    <w:p w14:paraId="333DD8D1" w14:textId="77777777" w:rsidR="009D4FB7" w:rsidRDefault="009D4FB7" w:rsidP="009D4FB7">
      <w:pPr>
        <w:pStyle w:val="Heading3"/>
        <w:spacing w:before="0"/>
        <w:rPr>
          <w:b/>
          <w:color w:val="auto"/>
        </w:rPr>
      </w:pPr>
    </w:p>
    <w:p w14:paraId="37634CBD" w14:textId="0231D694" w:rsidR="009D4FB7" w:rsidRPr="009D4FB7" w:rsidRDefault="009D4FB7" w:rsidP="009D4FB7">
      <w:pPr>
        <w:pStyle w:val="Heading3"/>
        <w:spacing w:before="0"/>
        <w:rPr>
          <w:rFonts w:asciiTheme="minorHAnsi" w:hAnsiTheme="minorHAnsi"/>
          <w:b/>
          <w:color w:val="auto"/>
        </w:rPr>
      </w:pPr>
      <w:r w:rsidRPr="009D4FB7">
        <w:rPr>
          <w:rFonts w:asciiTheme="minorHAnsi" w:hAnsiTheme="minorHAnsi"/>
          <w:b/>
          <w:color w:val="auto"/>
        </w:rPr>
        <w:t>Welcome and Opening Remarks</w:t>
      </w:r>
    </w:p>
    <w:p w14:paraId="36E8C938" w14:textId="403EAB68" w:rsidR="009D4FB7" w:rsidRPr="009D4FB7" w:rsidRDefault="009D4FB7" w:rsidP="009D4FB7">
      <w:pPr>
        <w:pStyle w:val="Heading3"/>
        <w:spacing w:before="0"/>
        <w:rPr>
          <w:rFonts w:asciiTheme="minorHAnsi" w:hAnsiTheme="minorHAnsi"/>
          <w:b/>
          <w:bCs/>
          <w:color w:val="auto"/>
          <w:sz w:val="20"/>
          <w:szCs w:val="20"/>
        </w:rPr>
      </w:pPr>
      <w:r w:rsidRPr="009D4FB7">
        <w:rPr>
          <w:rFonts w:asciiTheme="minorHAnsi" w:hAnsiTheme="minorHAnsi"/>
          <w:color w:val="auto"/>
        </w:rPr>
        <w:t xml:space="preserve">Dr. Roger Fillingim of the University of Florida (UF) called the meeting to order at 10:30am. </w:t>
      </w:r>
      <w:r w:rsidRPr="009D4FB7">
        <w:rPr>
          <w:rFonts w:asciiTheme="minorHAnsi" w:hAnsiTheme="minorHAnsi"/>
          <w:bCs/>
          <w:color w:val="auto"/>
        </w:rPr>
        <w:t>He welcomed all Board Members and introduced Dr. David Nelson, Senior Vice President for Health Affairs, University of Florida and President of UF Health. Dr. Nelson welcomed Board Members and stated the commitment of UF to support and foster the Consortium’s efforts in conducting and disseminating medical marijuana clinical outcomes research.</w:t>
      </w:r>
    </w:p>
    <w:p w14:paraId="566579A4" w14:textId="2C46EE6A" w:rsidR="00000000" w:rsidRDefault="00000000"/>
    <w:p w14:paraId="38351C8B" w14:textId="2BE35A94" w:rsidR="009D4FB7" w:rsidRPr="009D4FB7" w:rsidRDefault="009D4FB7">
      <w:pPr>
        <w:rPr>
          <w:b/>
        </w:rPr>
      </w:pPr>
      <w:r w:rsidRPr="009D4FB7">
        <w:rPr>
          <w:b/>
        </w:rPr>
        <w:t>Overview of Florida Sunshine and Public Records Laws</w:t>
      </w:r>
    </w:p>
    <w:p w14:paraId="4FC62C91" w14:textId="0EACD049" w:rsidR="009D4FB7" w:rsidRDefault="009D4FB7" w:rsidP="009D4FB7">
      <w:r w:rsidRPr="009D4FB7">
        <w:t xml:space="preserve">David Lewis, Assistant Counsel, Office of the Vice President and General Counsel, University of Florida, gave a presentation on what is required under Florida’s Sunshine Law, which requires that board meetings must be open to the public with reasonable notice of meeting time, place, and agenda, as well as the record of voting. Board members may not discuss business of the </w:t>
      </w:r>
      <w:r w:rsidRPr="009D4FB7">
        <w:lastRenderedPageBreak/>
        <w:t xml:space="preserve">board in private communications. All votes must be taken in the open and recorded in the minutes. Conflicts of interest must be noted prior to voting. The procedures and regulations regarding public records requests were also covered. </w:t>
      </w:r>
    </w:p>
    <w:p w14:paraId="16BF4BAD" w14:textId="43C6E671" w:rsidR="009D4FB7" w:rsidRDefault="009D4FB7" w:rsidP="009D4FB7"/>
    <w:p w14:paraId="4083588A" w14:textId="58157BFF" w:rsidR="009D4FB7" w:rsidRPr="009D4FB7" w:rsidRDefault="009D4FB7" w:rsidP="009D4FB7">
      <w:pPr>
        <w:rPr>
          <w:b/>
        </w:rPr>
      </w:pPr>
      <w:r w:rsidRPr="009D4FB7">
        <w:rPr>
          <w:b/>
        </w:rPr>
        <w:t>Board Member Introductions</w:t>
      </w:r>
    </w:p>
    <w:p w14:paraId="4B42CF5C" w14:textId="78062D83" w:rsidR="009D4FB7" w:rsidRDefault="009D4FB7" w:rsidP="009D4FB7">
      <w:r w:rsidRPr="009D4FB7">
        <w:t>Dr. Fillingim initiated Board Member introductions and requested that all Board Members state their affiliations and provide some introduction and background.</w:t>
      </w:r>
      <w:r>
        <w:t xml:space="preserve"> Board Members were also prompted to declare any Conflicts of Interest, if applicable.</w:t>
      </w:r>
    </w:p>
    <w:p w14:paraId="200CF699" w14:textId="2C5D16BD" w:rsidR="009D4FB7" w:rsidRDefault="009D4FB7" w:rsidP="009D4FB7"/>
    <w:p w14:paraId="0A3E0B42" w14:textId="290ACB3E" w:rsidR="009D4FB7" w:rsidRPr="009D4FB7" w:rsidRDefault="009D4FB7" w:rsidP="009D4FB7">
      <w:pPr>
        <w:rPr>
          <w:b/>
        </w:rPr>
      </w:pPr>
      <w:r w:rsidRPr="009D4FB7">
        <w:rPr>
          <w:b/>
        </w:rPr>
        <w:t>Board Nominations and Elections</w:t>
      </w:r>
    </w:p>
    <w:p w14:paraId="1E23CCBD" w14:textId="6283CE14" w:rsidR="009D4FB7" w:rsidRDefault="009D4FB7" w:rsidP="009D4FB7">
      <w:r>
        <w:t xml:space="preserve">Dr. Flynn motioned to nominate Dr. Fillingim as Chair. The Board voted unanimously in favor of Dr. Fillingim beginning his term as Chair. </w:t>
      </w:r>
    </w:p>
    <w:p w14:paraId="7585C8E1" w14:textId="287843FE" w:rsidR="009D4FB7" w:rsidRDefault="009D4FB7" w:rsidP="009D4FB7"/>
    <w:p w14:paraId="28D5429D" w14:textId="4029A8A0" w:rsidR="009D4FB7" w:rsidRDefault="009D4FB7" w:rsidP="009D4FB7">
      <w:r>
        <w:t>Dr. Fillingim motioned to nominate Dr. Flynn as Vice Chair. The Board voted unanimously in favor of Dr. Flynn beginning his term as Vice Chair.</w:t>
      </w:r>
    </w:p>
    <w:p w14:paraId="1936D7C5" w14:textId="68006BA4" w:rsidR="009D4FB7" w:rsidRDefault="009D4FB7" w:rsidP="009D4FB7"/>
    <w:p w14:paraId="732E72ED" w14:textId="18A2F6AC" w:rsidR="009D4FB7" w:rsidRPr="009D4FB7" w:rsidRDefault="009D4FB7" w:rsidP="009D4FB7">
      <w:pPr>
        <w:rPr>
          <w:b/>
        </w:rPr>
      </w:pPr>
      <w:r w:rsidRPr="009D4FB7">
        <w:rPr>
          <w:b/>
        </w:rPr>
        <w:t>Adoption of Charter and Bylaws</w:t>
      </w:r>
    </w:p>
    <w:p w14:paraId="3EDDE599" w14:textId="1B101953" w:rsidR="009D4FB7" w:rsidRDefault="009D4FB7" w:rsidP="009D4FB7">
      <w:r w:rsidRPr="009D4FB7">
        <w:t xml:space="preserve">The Chair requested that board members turn to the Consortium Charter and asked if there were any questions or points of discussion on the Charter document. Dr. Hughes Harris motioned to adopt the Consortium Charter. </w:t>
      </w:r>
      <w:r>
        <w:t>Dr. Rosenthal requested clarification regarding whether the Consortium was charged with providing guidance to healthcare providers on “…dosing” as defined in Article III, Section C. Dr. Hughes Harris responded that the Consortium is charged with conducting and disseminating research and so these recommendations would be out of scope. Following discussion, the Board unanimously voted to adopt the Consortium Charter as was presented.</w:t>
      </w:r>
    </w:p>
    <w:p w14:paraId="39B6D461" w14:textId="35FE5565" w:rsidR="009D4FB7" w:rsidRDefault="009D4FB7" w:rsidP="009D4FB7"/>
    <w:p w14:paraId="791EDA75" w14:textId="59048D98" w:rsidR="009D4FB7" w:rsidRDefault="009D4FB7" w:rsidP="009D4FB7">
      <w:r w:rsidRPr="009D4FB7">
        <w:t>The Chair introduced the bylaw</w:t>
      </w:r>
      <w:r>
        <w:t>s</w:t>
      </w:r>
      <w:r w:rsidRPr="009D4FB7">
        <w:t xml:space="preserve"> document and comment</w:t>
      </w:r>
      <w:r w:rsidR="00545EED">
        <w:t>ed</w:t>
      </w:r>
      <w:r w:rsidRPr="009D4FB7">
        <w:t xml:space="preserve"> that the intent of the bylaws is to guide the board regarding procedures and implementation of the charges set on the board by the Consortium Charter. Dr. Fillingim motioned to adopt the Board Bylaws. Following discussion, the Board voted unanimously to adopt the </w:t>
      </w:r>
      <w:r>
        <w:t>b</w:t>
      </w:r>
      <w:r w:rsidRPr="009D4FB7">
        <w:t>ylaws as presented.</w:t>
      </w:r>
    </w:p>
    <w:p w14:paraId="4C1BA9EB" w14:textId="5C528CE9" w:rsidR="009D4FB7" w:rsidRDefault="009D4FB7" w:rsidP="009D4FB7"/>
    <w:p w14:paraId="65F4C01A" w14:textId="2D341B83" w:rsidR="009D4FB7" w:rsidRPr="009D4FB7" w:rsidRDefault="009D4FB7" w:rsidP="009D4FB7">
      <w:pPr>
        <w:rPr>
          <w:b/>
        </w:rPr>
      </w:pPr>
      <w:r w:rsidRPr="009D4FB7">
        <w:rPr>
          <w:b/>
        </w:rPr>
        <w:t>Consortium Director Appointment</w:t>
      </w:r>
    </w:p>
    <w:p w14:paraId="431047A8" w14:textId="164BA55B" w:rsidR="009D4FB7" w:rsidRDefault="009D4FB7" w:rsidP="009D4FB7">
      <w:r w:rsidRPr="009D4FB7">
        <w:t>Dr. Fillingim motion</w:t>
      </w:r>
      <w:r w:rsidR="00545EED">
        <w:t>ed</w:t>
      </w:r>
      <w:r w:rsidRPr="009D4FB7">
        <w:t xml:space="preserve"> to appoint Dr. Almut Winterstein as the Consortium Director. He provide</w:t>
      </w:r>
      <w:r w:rsidR="00545EED">
        <w:t>d</w:t>
      </w:r>
      <w:r w:rsidRPr="009D4FB7">
        <w:t xml:space="preserve"> explanation that she initiated and submitted the original application outlining the plan for UF leadership of the Consortium. Dr. Winterstein introduce</w:t>
      </w:r>
      <w:r w:rsidR="00545EED">
        <w:t>d</w:t>
      </w:r>
      <w:r w:rsidRPr="009D4FB7">
        <w:t xml:space="preserve"> herself. The Board vote</w:t>
      </w:r>
      <w:r w:rsidR="00545EED">
        <w:t>d</w:t>
      </w:r>
      <w:r w:rsidRPr="009D4FB7">
        <w:t xml:space="preserve"> unanimously in favor of Dr. Winterstein begin</w:t>
      </w:r>
      <w:r w:rsidR="00545EED">
        <w:t>ning</w:t>
      </w:r>
      <w:r w:rsidRPr="009D4FB7">
        <w:t xml:space="preserve"> her </w:t>
      </w:r>
      <w:r w:rsidR="00545EED">
        <w:t>appointment</w:t>
      </w:r>
      <w:r w:rsidRPr="009D4FB7">
        <w:t xml:space="preserve"> as Director. Dr. Winterstein </w:t>
      </w:r>
      <w:r w:rsidR="00545EED">
        <w:t>then</w:t>
      </w:r>
      <w:r w:rsidRPr="009D4FB7">
        <w:t xml:space="preserve"> appoint</w:t>
      </w:r>
      <w:r w:rsidR="00545EED">
        <w:t>ed</w:t>
      </w:r>
      <w:r w:rsidRPr="009D4FB7">
        <w:t xml:space="preserve"> Dr. Robert Cook as Consortium Associate Director.</w:t>
      </w:r>
    </w:p>
    <w:p w14:paraId="5B7081EF" w14:textId="06359557" w:rsidR="009D4FB7" w:rsidRDefault="009D4FB7" w:rsidP="009D4FB7"/>
    <w:p w14:paraId="50AEEECA" w14:textId="47B5967C" w:rsidR="009D4FB7" w:rsidRPr="009D4FB7" w:rsidRDefault="009D4FB7" w:rsidP="009D4FB7">
      <w:pPr>
        <w:rPr>
          <w:b/>
        </w:rPr>
      </w:pPr>
      <w:r w:rsidRPr="009D4FB7">
        <w:rPr>
          <w:b/>
        </w:rPr>
        <w:t>Consortium Research Plan and Budget</w:t>
      </w:r>
    </w:p>
    <w:p w14:paraId="1C5AEC97" w14:textId="3DC5F698" w:rsidR="009D4FB7" w:rsidRDefault="009D4FB7" w:rsidP="009D4FB7">
      <w:r w:rsidRPr="009D4FB7">
        <w:t>The Chair invite</w:t>
      </w:r>
      <w:r w:rsidR="00545EED">
        <w:t>d</w:t>
      </w:r>
      <w:r w:rsidRPr="009D4FB7">
        <w:t xml:space="preserve"> Dr. Winterstein to present the research plan overview. Dr. Winterstein present</w:t>
      </w:r>
      <w:r w:rsidR="00545EED">
        <w:t>ed</w:t>
      </w:r>
      <w:r w:rsidRPr="009D4FB7">
        <w:t xml:space="preserve"> the consortium statutory obligations as well as the goals for the first year </w:t>
      </w:r>
      <w:r w:rsidR="00545EED">
        <w:t>(</w:t>
      </w:r>
      <w:r w:rsidRPr="009D4FB7">
        <w:t>fiscal year 2019-2020</w:t>
      </w:r>
      <w:r w:rsidR="00545EED">
        <w:t>)</w:t>
      </w:r>
      <w:r w:rsidRPr="009D4FB7">
        <w:t xml:space="preserve">. Major goals </w:t>
      </w:r>
      <w:r w:rsidR="00545EED">
        <w:t>proposed we</w:t>
      </w:r>
      <w:r w:rsidRPr="009D4FB7">
        <w:t xml:space="preserve">re to initiate research studies consistent with the charter (e.g., via the proposed grants program), create an evidence-based approach to prioritize/focus consortium research in future years, develop research infrastructure (i.e., MEMORY, the clinical </w:t>
      </w:r>
      <w:r w:rsidRPr="009D4FB7">
        <w:lastRenderedPageBreak/>
        <w:t>core, an expert group), and foster collaboration and disseminate evidence via the outreach plan</w:t>
      </w:r>
      <w:r>
        <w:t>. Following discussion of this presentation, Dr. Winterstein introduce</w:t>
      </w:r>
      <w:r w:rsidR="00545EED">
        <w:t>d</w:t>
      </w:r>
      <w:r>
        <w:t xml:space="preserve"> Dr. Cook.</w:t>
      </w:r>
    </w:p>
    <w:p w14:paraId="58392C38" w14:textId="24623367" w:rsidR="009D4FB7" w:rsidRDefault="009D4FB7" w:rsidP="009D4FB7"/>
    <w:p w14:paraId="79FC1AF1" w14:textId="7C0EB133" w:rsidR="009D4FB7" w:rsidRDefault="009D4FB7" w:rsidP="009D4FB7">
      <w:r w:rsidRPr="009D4FB7">
        <w:t>Dr. Cook, Consortium Associate Director, will lead the Clinical Core and build the infrastructure to conduct and support prospective clinical research. Dr. Cook propose</w:t>
      </w:r>
      <w:r w:rsidR="00545EED">
        <w:t>d</w:t>
      </w:r>
      <w:r w:rsidRPr="009D4FB7">
        <w:t xml:space="preserve"> for Year 1 for the Clinical Core to initiate a provider survey, to generate a list of potential partners (from providers, patients, and industry), to create a patient recruitment platform and procedures for such recruitment, and to facilitate access to clinical research services for pilot studies. Following discussion, the Chair announce</w:t>
      </w:r>
      <w:r w:rsidR="00545EED">
        <w:t>d</w:t>
      </w:r>
      <w:r w:rsidRPr="009D4FB7">
        <w:t xml:space="preserve"> that the board will adjourn for lunch</w:t>
      </w:r>
      <w:r w:rsidR="00545EED">
        <w:t>, then</w:t>
      </w:r>
      <w:r w:rsidRPr="009D4FB7">
        <w:t xml:space="preserve"> re</w:t>
      </w:r>
      <w:r w:rsidR="00545EED">
        <w:t>turn</w:t>
      </w:r>
      <w:r w:rsidRPr="009D4FB7">
        <w:t xml:space="preserve"> in half an hour </w:t>
      </w:r>
      <w:r w:rsidR="00545EED">
        <w:t>to continue</w:t>
      </w:r>
      <w:r w:rsidRPr="009D4FB7">
        <w:t xml:space="preserve"> the discussion of the research plan.</w:t>
      </w:r>
    </w:p>
    <w:p w14:paraId="4CEDA24F" w14:textId="537897A6" w:rsidR="009D4FB7" w:rsidRDefault="009D4FB7" w:rsidP="009D4FB7"/>
    <w:p w14:paraId="545EAB2C" w14:textId="44F0CDD1" w:rsidR="009D4FB7" w:rsidRPr="009D4FB7" w:rsidRDefault="009D4FB7" w:rsidP="009D4FB7">
      <w:pPr>
        <w:rPr>
          <w:b/>
        </w:rPr>
      </w:pPr>
      <w:r w:rsidRPr="009D4FB7">
        <w:rPr>
          <w:b/>
        </w:rPr>
        <w:t>Break</w:t>
      </w:r>
    </w:p>
    <w:p w14:paraId="6514B3F9" w14:textId="3DEC12C7" w:rsidR="009D4FB7" w:rsidRDefault="009D4FB7" w:rsidP="009D4FB7">
      <w:r>
        <w:t>At 12:15pm, the Board adjourned for a lunch break and the Chair called the meeting back to order at 12:45pm.</w:t>
      </w:r>
    </w:p>
    <w:p w14:paraId="6A4B2F73" w14:textId="616849CF" w:rsidR="009D4FB7" w:rsidRDefault="009D4FB7" w:rsidP="009D4FB7"/>
    <w:p w14:paraId="78E46DC7" w14:textId="08A3C1A0" w:rsidR="009D4FB7" w:rsidRPr="009D4FB7" w:rsidRDefault="009D4FB7" w:rsidP="009D4FB7">
      <w:pPr>
        <w:rPr>
          <w:b/>
        </w:rPr>
      </w:pPr>
      <w:r w:rsidRPr="009D4FB7">
        <w:rPr>
          <w:b/>
        </w:rPr>
        <w:t>Consortium Research Plan and Budget, Continued</w:t>
      </w:r>
    </w:p>
    <w:p w14:paraId="0D47CEF3" w14:textId="349FC372" w:rsidR="009D4FB7" w:rsidRDefault="009D4FB7" w:rsidP="009D4FB7">
      <w:r>
        <w:t xml:space="preserve">The Chair invited Dr. Winterstein to continue with the research plan presentation and she </w:t>
      </w:r>
      <w:r w:rsidRPr="009D4FB7">
        <w:t>resume</w:t>
      </w:r>
      <w:r w:rsidR="00545EED">
        <w:t>d</w:t>
      </w:r>
      <w:r w:rsidRPr="009D4FB7">
        <w:t xml:space="preserve"> with the presentation of the plans to administer a grants program. Next, she present</w:t>
      </w:r>
      <w:r w:rsidR="00545EED">
        <w:t>ed</w:t>
      </w:r>
      <w:r w:rsidRPr="009D4FB7">
        <w:t xml:space="preserve"> the plan for creating and administering the proposed scientific expert group with a charge to develop the research agenda for Year 2. The outreach plan in Year 1 will include the development of the consortium website, quarterly newsletter, participation in an exhibit in at least one statewide event to promote the consortium, create and conduct a medical marijuana provider survey to develop the provider network as well as to gather input on research needs.</w:t>
      </w:r>
      <w:r>
        <w:t xml:space="preserve"> Dr. Gilbertson request</w:t>
      </w:r>
      <w:r w:rsidR="00545EED">
        <w:t>ed</w:t>
      </w:r>
      <w:r>
        <w:t xml:space="preserve"> clarification regarding whether the expert group will be limited to only Florida members, and Dr. Winterstein confirm</w:t>
      </w:r>
      <w:r w:rsidR="00545EED">
        <w:t>ed</w:t>
      </w:r>
      <w:r>
        <w:t xml:space="preserve"> that this is the case. Dr. Dietrich ask</w:t>
      </w:r>
      <w:r w:rsidR="00545EED">
        <w:t>ed</w:t>
      </w:r>
      <w:r>
        <w:t xml:space="preserve"> which meeting or conference that the Consortium intend</w:t>
      </w:r>
      <w:r w:rsidR="00545EED">
        <w:t>ed</w:t>
      </w:r>
      <w:r>
        <w:t xml:space="preserve"> to attend as an exhibitor and Dr. Cook respond</w:t>
      </w:r>
      <w:r w:rsidR="00545EED">
        <w:t>ed</w:t>
      </w:r>
      <w:r>
        <w:t xml:space="preserve"> that this is the annual meeting of medical marijuana-prescribing physicians that occurs in Orlando. Following discussion, Dr. Rosenthal motion</w:t>
      </w:r>
      <w:r w:rsidR="00545EED">
        <w:t>ed</w:t>
      </w:r>
      <w:r>
        <w:t xml:space="preserve"> to adopt the research plan as presented. The Board votes unanimously to adopt the research plan as presented.</w:t>
      </w:r>
    </w:p>
    <w:p w14:paraId="5838C3BF" w14:textId="14BA4D88" w:rsidR="009D4FB7" w:rsidRDefault="009D4FB7" w:rsidP="009D4FB7"/>
    <w:p w14:paraId="4A3D1766" w14:textId="5CEEE26E" w:rsidR="009D4FB7" w:rsidRDefault="009D4FB7" w:rsidP="009D4FB7">
      <w:r w:rsidRPr="009D4FB7">
        <w:t>The Chair request</w:t>
      </w:r>
      <w:r w:rsidR="00545EED">
        <w:t>ed</w:t>
      </w:r>
      <w:r w:rsidRPr="009D4FB7">
        <w:t xml:space="preserve"> that Dr. Winterstein continue with the presentation of the budget. Dr. Winterstein provide</w:t>
      </w:r>
      <w:r w:rsidR="00545EED">
        <w:t>d</w:t>
      </w:r>
      <w:r w:rsidRPr="009D4FB7">
        <w:t xml:space="preserve"> a breakdown of the proposed major budget items, with approximately $600k allocated to the first year’s grants program. Dr. Flynn request</w:t>
      </w:r>
      <w:r w:rsidR="00545EED">
        <w:t>ed</w:t>
      </w:r>
      <w:r w:rsidRPr="009D4FB7">
        <w:t xml:space="preserve"> clarification on whether costs may be shared across other funding mechanisms and/or institutions for items such as personnel effort and Dr. Winterstein </w:t>
      </w:r>
      <w:r w:rsidR="00545EED">
        <w:t>states that this discussion will be deferred until the grants program presentation</w:t>
      </w:r>
      <w:r w:rsidRPr="009D4FB7">
        <w:t>. Dr. Flynn motion</w:t>
      </w:r>
      <w:r w:rsidR="00545EED">
        <w:t>ed</w:t>
      </w:r>
      <w:r w:rsidRPr="009D4FB7">
        <w:t xml:space="preserve"> to approve the budget as proposed. Dr. Dietrich request</w:t>
      </w:r>
      <w:r w:rsidR="00545EED">
        <w:t>ed</w:t>
      </w:r>
      <w:r w:rsidRPr="009D4FB7">
        <w:t xml:space="preserve"> clarification on the estimated distribution of the grants across individual awardees and Dr. Winterstein provide</w:t>
      </w:r>
      <w:r w:rsidR="00545EED">
        <w:t>d</w:t>
      </w:r>
      <w:r w:rsidRPr="009D4FB7">
        <w:t xml:space="preserve"> the estimates on which calculations were based (an estimated 8 awardees receiving ~75k each). The Board vote</w:t>
      </w:r>
      <w:r w:rsidR="00545EED">
        <w:t>d</w:t>
      </w:r>
      <w:r w:rsidRPr="009D4FB7">
        <w:t xml:space="preserve"> unanimously to adopt the budget as presented.</w:t>
      </w:r>
    </w:p>
    <w:p w14:paraId="723D12BD" w14:textId="2C04C9E8" w:rsidR="009D4FB7" w:rsidRDefault="009D4FB7" w:rsidP="009D4FB7"/>
    <w:p w14:paraId="4EC29CD3" w14:textId="7CFE98D2" w:rsidR="009D4FB7" w:rsidRPr="009D4FB7" w:rsidRDefault="009D4FB7" w:rsidP="009D4FB7">
      <w:pPr>
        <w:rPr>
          <w:b/>
        </w:rPr>
      </w:pPr>
      <w:r w:rsidRPr="009D4FB7">
        <w:rPr>
          <w:b/>
        </w:rPr>
        <w:t>Consortium Grants Program</w:t>
      </w:r>
    </w:p>
    <w:p w14:paraId="4E39B942" w14:textId="4BD52C8E" w:rsidR="009D4FB7" w:rsidRDefault="009D4FB7" w:rsidP="009D4FB7">
      <w:r w:rsidRPr="009D4FB7">
        <w:t>The Chair request</w:t>
      </w:r>
      <w:r w:rsidR="00545EED">
        <w:t>ed</w:t>
      </w:r>
      <w:r w:rsidRPr="009D4FB7">
        <w:t xml:space="preserve"> that Dr. Winterstein present the proposed grants program. Dr. Winterstein provide</w:t>
      </w:r>
      <w:r w:rsidR="00545EED">
        <w:t>d</w:t>
      </w:r>
      <w:r w:rsidRPr="009D4FB7">
        <w:t xml:space="preserve"> an overview of the process and timeline for releasing the request for proposals (RFP), </w:t>
      </w:r>
      <w:r w:rsidRPr="009D4FB7">
        <w:lastRenderedPageBreak/>
        <w:t>reviewing applications, and finalizing awards.  The proposed timeline from RFP release to application submission will be 30 days, which would place application deadlines in mid-October</w:t>
      </w:r>
      <w:r>
        <w:t xml:space="preserve"> of this year</w:t>
      </w:r>
      <w:r w:rsidRPr="009D4FB7">
        <w:t xml:space="preserve">. There would be 2 weeks for external review, then board review in mid-November. Awards would be finalized December </w:t>
      </w:r>
      <w:r>
        <w:t xml:space="preserve">1, 2019. Board members discussed the structure, content, and formatting suggestions for the RFP. It was decided that NIH formatting would be used as a guidepost and that CTSI pilot grant submission procedures would be consulted for guidance regarding the submission process. </w:t>
      </w:r>
      <w:r w:rsidRPr="009D4FB7">
        <w:t>Board members were supportive of classifying pre-clinical proposals as eligible for consideration, but all proposed projects must</w:t>
      </w:r>
      <w:r w:rsidR="00545EED">
        <w:t xml:space="preserve"> demonstrate their contribution to understanding the effects of medical marijuana. </w:t>
      </w:r>
      <w:r>
        <w:t xml:space="preserve">Dr. Gilbertson motioned to implement the grants program as proposed. Following further discussion, the Board voted unanimously to implement the grants program as proposed. </w:t>
      </w:r>
    </w:p>
    <w:p w14:paraId="36A6B0FD" w14:textId="33E09960" w:rsidR="009D4FB7" w:rsidRDefault="009D4FB7" w:rsidP="009D4FB7"/>
    <w:p w14:paraId="4A68CBF2" w14:textId="1E5523C3" w:rsidR="009D4FB7" w:rsidRPr="009D4FB7" w:rsidRDefault="009D4FB7" w:rsidP="009D4FB7">
      <w:pPr>
        <w:rPr>
          <w:b/>
        </w:rPr>
      </w:pPr>
      <w:r w:rsidRPr="009D4FB7">
        <w:rPr>
          <w:b/>
        </w:rPr>
        <w:t>Public Comments</w:t>
      </w:r>
    </w:p>
    <w:p w14:paraId="4349B42D" w14:textId="7E429982" w:rsidR="009D4FB7" w:rsidRPr="009D4FB7" w:rsidRDefault="009D4FB7" w:rsidP="009D4FB7">
      <w:r w:rsidRPr="009D4FB7">
        <w:t>The Chair invited public comment and reminded speakers that comments are limited to 5 minutes. A student at the UF college of pharmacy request</w:t>
      </w:r>
      <w:r w:rsidR="00545EED">
        <w:t>ed</w:t>
      </w:r>
      <w:r w:rsidRPr="009D4FB7">
        <w:t xml:space="preserve"> consideration by the board for expanding the grants program to include smaller sized grant funding mechanisms for graduate and professional students. The Board discussed this request and all expressed support. Dr. Fillingim motioned to table the discussion on initiating a separate grants mechanism for student applicants for consideration in a future meeting, to be included in Year 2. The Board voted unanimously to table this discussion for a future meeting and will consider a separate grants mechanism for students in Year 2.</w:t>
      </w:r>
    </w:p>
    <w:p w14:paraId="18B035AF" w14:textId="3B084AF9" w:rsidR="009D4FB7" w:rsidRPr="009D4FB7" w:rsidRDefault="009D4FB7" w:rsidP="009D4FB7"/>
    <w:p w14:paraId="48310879" w14:textId="6430DA57" w:rsidR="009D4FB7" w:rsidRPr="009D4FB7" w:rsidRDefault="009D4FB7" w:rsidP="009D4FB7">
      <w:r w:rsidRPr="009D4FB7">
        <w:t>Dr. Cook comment</w:t>
      </w:r>
      <w:r w:rsidR="00545EED">
        <w:t>ed</w:t>
      </w:r>
      <w:r w:rsidRPr="009D4FB7">
        <w:t xml:space="preserve"> that the clinical core resources are open to all consortium members and invite</w:t>
      </w:r>
      <w:r w:rsidR="00545EED">
        <w:t>d</w:t>
      </w:r>
      <w:r w:rsidRPr="009D4FB7">
        <w:t xml:space="preserve"> discussion from all board members and their constituents about ways that the clinical core could further assist in their research efforts and/or provide resources and sharing of information and collaborators.</w:t>
      </w:r>
    </w:p>
    <w:p w14:paraId="26A7A64E" w14:textId="77777777" w:rsidR="009D4FB7" w:rsidRPr="009D4FB7" w:rsidRDefault="009D4FB7" w:rsidP="009D4FB7"/>
    <w:p w14:paraId="395F8562" w14:textId="04A08251" w:rsidR="009D4FB7" w:rsidRPr="009D4FB7" w:rsidRDefault="009D4FB7" w:rsidP="009D4FB7">
      <w:pPr>
        <w:rPr>
          <w:b/>
        </w:rPr>
      </w:pPr>
      <w:r w:rsidRPr="009D4FB7">
        <w:rPr>
          <w:b/>
        </w:rPr>
        <w:t>Remaining Business</w:t>
      </w:r>
    </w:p>
    <w:p w14:paraId="0027E748" w14:textId="682D1060" w:rsidR="009D4FB7" w:rsidRPr="009D4FB7" w:rsidRDefault="009D4FB7" w:rsidP="009D4FB7">
      <w:r w:rsidRPr="009D4FB7">
        <w:t xml:space="preserve">The Chair </w:t>
      </w:r>
      <w:r>
        <w:t xml:space="preserve">summarized the business that was conducted in this meeting and then </w:t>
      </w:r>
      <w:r w:rsidRPr="009D4FB7">
        <w:t>invite</w:t>
      </w:r>
      <w:r>
        <w:t>d</w:t>
      </w:r>
      <w:r w:rsidRPr="009D4FB7">
        <w:t xml:space="preserve"> remaining questions from the board before moving on to next steps. Dr. Hughes Harris ask</w:t>
      </w:r>
      <w:r>
        <w:t>ed</w:t>
      </w:r>
      <w:r w:rsidRPr="009D4FB7">
        <w:t xml:space="preserve"> about when the legislature would like to see demonstrated progress. Dr. Winterstein respond</w:t>
      </w:r>
      <w:r>
        <w:t>ed</w:t>
      </w:r>
      <w:r w:rsidRPr="009D4FB7">
        <w:t xml:space="preserve"> that an annual report must be presented to the legislature and others by February 1, 2020.</w:t>
      </w:r>
    </w:p>
    <w:p w14:paraId="5E51528E" w14:textId="77777777" w:rsidR="009D4FB7" w:rsidRPr="009D4FB7" w:rsidRDefault="009D4FB7" w:rsidP="009D4FB7"/>
    <w:p w14:paraId="7EDECBE3" w14:textId="77777777" w:rsidR="009D4FB7" w:rsidRPr="009D4FB7" w:rsidRDefault="009D4FB7" w:rsidP="009D4FB7">
      <w:pPr>
        <w:rPr>
          <w:b/>
        </w:rPr>
      </w:pPr>
      <w:r w:rsidRPr="009D4FB7">
        <w:rPr>
          <w:b/>
        </w:rPr>
        <w:t>Next Steps and Closing Remarks</w:t>
      </w:r>
    </w:p>
    <w:p w14:paraId="1CB41207" w14:textId="7F99735C" w:rsidR="009D4FB7" w:rsidRPr="009D4FB7" w:rsidRDefault="009D4FB7" w:rsidP="009D4FB7">
      <w:r w:rsidRPr="009D4FB7">
        <w:t>The Chair announce</w:t>
      </w:r>
      <w:r w:rsidR="00545EED">
        <w:t>d</w:t>
      </w:r>
      <w:r w:rsidRPr="009D4FB7">
        <w:t xml:space="preserve"> that the RFP for the grants program must be released </w:t>
      </w:r>
      <w:r w:rsidR="00545EED">
        <w:t>expeditiously</w:t>
      </w:r>
      <w:r w:rsidRPr="009D4FB7">
        <w:t xml:space="preserve"> and so there must be a conference call (i.e., a special meeting) very soon to vote on the RFP contents. The RFP may be reviewed and edited via email but voting must be done in the meeting. Board members agreed to convene for a special meeting on September 13, 2019 at 4:00pm via a web-conferencing platform. Board members agreed that the next regular meeting will be held in January of 2020.</w:t>
      </w:r>
    </w:p>
    <w:p w14:paraId="508AD893" w14:textId="79A36201" w:rsidR="009D4FB7" w:rsidRDefault="009D4FB7" w:rsidP="009D4FB7"/>
    <w:p w14:paraId="0BF3C211" w14:textId="1CEE881A" w:rsidR="009D4FB7" w:rsidRPr="009D4FB7" w:rsidRDefault="009D4FB7" w:rsidP="009D4FB7">
      <w:pPr>
        <w:rPr>
          <w:b/>
        </w:rPr>
      </w:pPr>
      <w:r w:rsidRPr="009D4FB7">
        <w:rPr>
          <w:b/>
        </w:rPr>
        <w:t>Adjournment</w:t>
      </w:r>
    </w:p>
    <w:p w14:paraId="4C16B94E" w14:textId="3CEB9C2A" w:rsidR="009D4FB7" w:rsidRPr="009D4FB7" w:rsidRDefault="009D4FB7">
      <w:r>
        <w:t xml:space="preserve">The Chair adjourned the meeting at 2:15pm. </w:t>
      </w:r>
    </w:p>
    <w:sectPr w:rsidR="009D4FB7" w:rsidRPr="009D4FB7" w:rsidSect="00256F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EA2C" w14:textId="77777777" w:rsidR="00BF1B9B" w:rsidRDefault="00BF1B9B" w:rsidP="009D4FB7">
      <w:r>
        <w:separator/>
      </w:r>
    </w:p>
  </w:endnote>
  <w:endnote w:type="continuationSeparator" w:id="0">
    <w:p w14:paraId="65BBDB21" w14:textId="77777777" w:rsidR="00BF1B9B" w:rsidRDefault="00BF1B9B" w:rsidP="009D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2791" w14:textId="77777777" w:rsidR="00BF1B9B" w:rsidRDefault="00BF1B9B" w:rsidP="009D4FB7">
      <w:r>
        <w:separator/>
      </w:r>
    </w:p>
  </w:footnote>
  <w:footnote w:type="continuationSeparator" w:id="0">
    <w:p w14:paraId="4AFC4632" w14:textId="77777777" w:rsidR="00BF1B9B" w:rsidRDefault="00BF1B9B" w:rsidP="009D4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A10"/>
    <w:multiLevelType w:val="hybridMultilevel"/>
    <w:tmpl w:val="6854E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83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B7"/>
    <w:rsid w:val="00022C7A"/>
    <w:rsid w:val="00121507"/>
    <w:rsid w:val="0023027E"/>
    <w:rsid w:val="00256FB0"/>
    <w:rsid w:val="00284290"/>
    <w:rsid w:val="002A2B71"/>
    <w:rsid w:val="002B4020"/>
    <w:rsid w:val="002F1CA0"/>
    <w:rsid w:val="00417EC6"/>
    <w:rsid w:val="00511073"/>
    <w:rsid w:val="00545EED"/>
    <w:rsid w:val="005507A4"/>
    <w:rsid w:val="005701E5"/>
    <w:rsid w:val="005D7767"/>
    <w:rsid w:val="00702ACC"/>
    <w:rsid w:val="00732FED"/>
    <w:rsid w:val="007C3A94"/>
    <w:rsid w:val="008D689D"/>
    <w:rsid w:val="00947D9A"/>
    <w:rsid w:val="0099775F"/>
    <w:rsid w:val="009D4FB7"/>
    <w:rsid w:val="00AC5111"/>
    <w:rsid w:val="00AE67C8"/>
    <w:rsid w:val="00B555CC"/>
    <w:rsid w:val="00BD0FC2"/>
    <w:rsid w:val="00BF1B9B"/>
    <w:rsid w:val="00C65D5E"/>
    <w:rsid w:val="00C912DF"/>
    <w:rsid w:val="00D2474B"/>
    <w:rsid w:val="00D33EB6"/>
    <w:rsid w:val="00E6650E"/>
    <w:rsid w:val="00F2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AB0AB"/>
  <w14:defaultImageDpi w14:val="32767"/>
  <w15:chartTrackingRefBased/>
  <w15:docId w15:val="{EE87BDD3-53CA-CD48-BE22-9DD7C09D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4FB7"/>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lang w:eastAsia="ja-JP"/>
    </w:rPr>
  </w:style>
  <w:style w:type="paragraph" w:styleId="Heading2">
    <w:name w:val="heading 2"/>
    <w:basedOn w:val="Normal"/>
    <w:link w:val="Heading2Char"/>
    <w:uiPriority w:val="9"/>
    <w:unhideWhenUsed/>
    <w:qFormat/>
    <w:rsid w:val="009D4FB7"/>
    <w:pPr>
      <w:keepNext/>
      <w:keepLines/>
      <w:spacing w:after="20"/>
      <w:contextualSpacing/>
      <w:outlineLvl w:val="1"/>
    </w:pPr>
    <w:rPr>
      <w:rFonts w:asciiTheme="majorHAnsi" w:eastAsiaTheme="majorEastAsia" w:hAnsiTheme="majorHAnsi" w:cstheme="majorBidi"/>
      <w:b/>
      <w:bCs/>
      <w:color w:val="2F5496" w:themeColor="accent1" w:themeShade="BF"/>
      <w:sz w:val="26"/>
      <w:szCs w:val="26"/>
      <w:lang w:eastAsia="ja-JP"/>
    </w:rPr>
  </w:style>
  <w:style w:type="paragraph" w:styleId="Heading3">
    <w:name w:val="heading 3"/>
    <w:basedOn w:val="Normal"/>
    <w:next w:val="Normal"/>
    <w:link w:val="Heading3Char"/>
    <w:uiPriority w:val="9"/>
    <w:semiHidden/>
    <w:unhideWhenUsed/>
    <w:qFormat/>
    <w:rsid w:val="009D4FB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FB7"/>
    <w:rPr>
      <w:rFonts w:asciiTheme="majorHAnsi" w:eastAsiaTheme="majorEastAsia" w:hAnsiTheme="majorHAnsi" w:cstheme="majorBidi"/>
      <w:b/>
      <w:bCs/>
      <w:caps/>
      <w:color w:val="2F5496" w:themeColor="accent1" w:themeShade="BF"/>
      <w:spacing w:val="40"/>
      <w:sz w:val="60"/>
      <w:szCs w:val="60"/>
      <w:lang w:eastAsia="ja-JP"/>
    </w:rPr>
  </w:style>
  <w:style w:type="character" w:customStyle="1" w:styleId="Heading2Char">
    <w:name w:val="Heading 2 Char"/>
    <w:basedOn w:val="DefaultParagraphFont"/>
    <w:link w:val="Heading2"/>
    <w:uiPriority w:val="9"/>
    <w:rsid w:val="009D4FB7"/>
    <w:rPr>
      <w:rFonts w:asciiTheme="majorHAnsi" w:eastAsiaTheme="majorEastAsia" w:hAnsiTheme="majorHAnsi" w:cstheme="majorBidi"/>
      <w:b/>
      <w:bCs/>
      <w:color w:val="2F5496" w:themeColor="accent1" w:themeShade="BF"/>
      <w:sz w:val="26"/>
      <w:szCs w:val="26"/>
      <w:lang w:eastAsia="ja-JP"/>
    </w:rPr>
  </w:style>
  <w:style w:type="table" w:styleId="TableGrid">
    <w:name w:val="Table Grid"/>
    <w:basedOn w:val="TableNormal"/>
    <w:uiPriority w:val="39"/>
    <w:rsid w:val="009D4FB7"/>
    <w:rPr>
      <w:rFonts w:eastAsiaTheme="minorEastAsia"/>
      <w:sz w:val="22"/>
      <w:szCs w:val="22"/>
      <w:lang w:eastAsia="ja-JP"/>
    </w:rPr>
    <w:tblPr>
      <w:tblCellMar>
        <w:left w:w="0" w:type="dxa"/>
        <w:right w:w="0" w:type="dxa"/>
      </w:tblCellMar>
    </w:tblPr>
  </w:style>
  <w:style w:type="character" w:customStyle="1" w:styleId="Heading3Char">
    <w:name w:val="Heading 3 Char"/>
    <w:basedOn w:val="DefaultParagraphFont"/>
    <w:link w:val="Heading3"/>
    <w:uiPriority w:val="9"/>
    <w:semiHidden/>
    <w:rsid w:val="009D4FB7"/>
    <w:rPr>
      <w:rFonts w:asciiTheme="majorHAnsi" w:eastAsiaTheme="majorEastAsia" w:hAnsiTheme="majorHAnsi" w:cstheme="majorBidi"/>
      <w:color w:val="1F3763" w:themeColor="accent1" w:themeShade="7F"/>
    </w:rPr>
  </w:style>
  <w:style w:type="paragraph" w:styleId="ListParagraph">
    <w:name w:val="List Paragraph"/>
    <w:basedOn w:val="Normal"/>
    <w:uiPriority w:val="34"/>
    <w:unhideWhenUsed/>
    <w:qFormat/>
    <w:rsid w:val="009D4FB7"/>
    <w:pPr>
      <w:spacing w:after="80"/>
      <w:ind w:left="720"/>
      <w:contextualSpacing/>
    </w:pPr>
    <w:rPr>
      <w:rFonts w:eastAsiaTheme="minorEastAsia"/>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1498</Words>
  <Characters>9277</Characters>
  <Application>Microsoft Office Word</Application>
  <DocSecurity>8</DocSecurity>
  <Lines>371</Lines>
  <Paragraphs>384</Paragraphs>
  <ScaleCrop>false</ScaleCrop>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Goodin</dc:creator>
  <cp:keywords/>
  <dc:description/>
  <cp:lastModifiedBy>Veliz,Allison</cp:lastModifiedBy>
  <cp:revision>2</cp:revision>
  <dcterms:created xsi:type="dcterms:W3CDTF">2026-04-17T16:08:00Z</dcterms:created>
  <dcterms:modified xsi:type="dcterms:W3CDTF">2026-04-17T16:08:00Z</dcterms:modified>
</cp:coreProperties>
</file>